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BA" w:rsidRPr="004C6ABA" w:rsidRDefault="004C6ABA" w:rsidP="004C6ABA">
      <w:pPr>
        <w:jc w:val="center"/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b/>
          <w:bCs/>
          <w:color w:val="000000"/>
          <w:sz w:val="18"/>
          <w:szCs w:val="18"/>
          <w:u w:val="single"/>
          <w:lang w:eastAsia="fr-FR"/>
        </w:rPr>
        <w:t>Financement avant projet</w:t>
      </w:r>
    </w:p>
    <w:p w:rsidR="004C6ABA" w:rsidRPr="004C6ABA" w:rsidRDefault="004C6ABA" w:rsidP="004C6ABA">
      <w:pPr>
        <w:rPr>
          <w:rFonts w:ascii="Times" w:hAnsi="Times"/>
          <w:sz w:val="20"/>
          <w:szCs w:val="20"/>
          <w:lang w:eastAsia="fr-FR"/>
        </w:rPr>
      </w:pP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Jeanne de la Louve en tant qu’experte.</w:t>
      </w: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Paul de L’</w:t>
      </w:r>
      <w:proofErr w:type="spellStart"/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Elefan</w:t>
      </w:r>
      <w:proofErr w:type="spellEnd"/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 xml:space="preserve"> en tant que modérateur</w:t>
      </w: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Charles de la Grande Epicerie Générale Nancy en tant que rapporteur.</w:t>
      </w:r>
    </w:p>
    <w:p w:rsidR="004C6ABA" w:rsidRPr="004C6ABA" w:rsidRDefault="004C6ABA" w:rsidP="004C6ABA">
      <w:pPr>
        <w:spacing w:after="240"/>
        <w:rPr>
          <w:rFonts w:ascii="Times" w:hAnsi="Times"/>
          <w:sz w:val="20"/>
          <w:szCs w:val="20"/>
          <w:lang w:eastAsia="fr-FR"/>
        </w:rPr>
      </w:pP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Tour de questions :</w:t>
      </w: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b/>
          <w:bCs/>
          <w:color w:val="000000"/>
          <w:sz w:val="18"/>
          <w:szCs w:val="18"/>
          <w:lang w:eastAsia="fr-FR"/>
        </w:rPr>
        <w:t>&gt;&gt; Nathan : questionnement autour des phases &gt; groupement d’achat ou directement par épicerie. Mode de financement du local.</w:t>
      </w:r>
    </w:p>
    <w:p w:rsidR="004C6ABA" w:rsidRPr="004C6ABA" w:rsidRDefault="004C6ABA" w:rsidP="004C6ABA">
      <w:pPr>
        <w:rPr>
          <w:rFonts w:ascii="Times" w:hAnsi="Times"/>
          <w:sz w:val="20"/>
          <w:szCs w:val="20"/>
          <w:lang w:eastAsia="fr-FR"/>
        </w:rPr>
      </w:pP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Pour Jeanne, le Groupement d’Achat (GA) est essentiellement pour fédérer autour de « ce qu’on avait. ». Il est presque indépendant du projet final de supermarché.</w:t>
      </w: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 xml:space="preserve">L’objectif est le grand supermarché. Dans le plan de financement de l’avant-projet l’apport du GA est marginal, il ne mène pas à l’équilibre. </w:t>
      </w:r>
    </w:p>
    <w:p w:rsidR="004C6ABA" w:rsidRPr="004C6ABA" w:rsidRDefault="004C6ABA" w:rsidP="004C6ABA">
      <w:pPr>
        <w:rPr>
          <w:rFonts w:ascii="Times" w:hAnsi="Times"/>
          <w:sz w:val="20"/>
          <w:szCs w:val="20"/>
          <w:lang w:eastAsia="fr-FR"/>
        </w:rPr>
      </w:pP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 xml:space="preserve">Qu’est-ce que l’avant-projet ? C’est la période de la construction du projet. </w:t>
      </w: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 xml:space="preserve">Le groupement d’achat n’est pas l’essentiel de cette partie, c’est la construction du reste qui est essentielle (la gouvernance, les statuts, le recrutement, le juridique, la mise en place de comptabilité, </w:t>
      </w:r>
      <w:proofErr w:type="gramStart"/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l’informatique…)</w:t>
      </w:r>
      <w:proofErr w:type="gramEnd"/>
    </w:p>
    <w:p w:rsidR="004C6ABA" w:rsidRPr="004C6ABA" w:rsidRDefault="004C6ABA" w:rsidP="004C6ABA">
      <w:pPr>
        <w:rPr>
          <w:rFonts w:ascii="Times" w:hAnsi="Times"/>
          <w:sz w:val="20"/>
          <w:szCs w:val="20"/>
          <w:lang w:eastAsia="fr-FR"/>
        </w:rPr>
      </w:pP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 xml:space="preserve">Questions / remarques récurrentes : c’est pour beaucoup le groupement d’achat qui permet d’expérimenter et de mettre en place ces points / questions « annexes ». </w:t>
      </w:r>
    </w:p>
    <w:p w:rsidR="004C6ABA" w:rsidRPr="004C6ABA" w:rsidRDefault="004C6ABA" w:rsidP="004C6ABA">
      <w:pPr>
        <w:rPr>
          <w:rFonts w:ascii="Times" w:hAnsi="Times"/>
          <w:sz w:val="20"/>
          <w:szCs w:val="20"/>
          <w:lang w:eastAsia="fr-FR"/>
        </w:rPr>
      </w:pP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 xml:space="preserve">Pour Jeanne et La Louve : c’est un outil de mobilisation c’est sûr. Mais c’est compliqué de construire un projet d’échelle *10 ou 100 en se basant / transposant des expériences réalisées à l’échelle micro (contraintes légales différentes, gestion des </w:t>
      </w:r>
      <w:proofErr w:type="gramStart"/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RH…)</w:t>
      </w:r>
      <w:proofErr w:type="gramEnd"/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.</w:t>
      </w:r>
    </w:p>
    <w:p w:rsidR="004C6ABA" w:rsidRPr="004C6ABA" w:rsidRDefault="004C6ABA" w:rsidP="004C6ABA">
      <w:pPr>
        <w:rPr>
          <w:rFonts w:ascii="Times" w:hAnsi="Times"/>
          <w:sz w:val="20"/>
          <w:szCs w:val="20"/>
          <w:lang w:eastAsia="fr-FR"/>
        </w:rPr>
      </w:pP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C’est pourquoi, il est important que les groupes de travail concentrent leur énergie à réfléchir vraiment à la forme finale.</w:t>
      </w:r>
    </w:p>
    <w:p w:rsidR="004C6ABA" w:rsidRPr="004C6ABA" w:rsidRDefault="004C6ABA" w:rsidP="004C6ABA">
      <w:pPr>
        <w:rPr>
          <w:rFonts w:ascii="Times" w:hAnsi="Times"/>
          <w:sz w:val="20"/>
          <w:szCs w:val="20"/>
          <w:lang w:eastAsia="fr-FR"/>
        </w:rPr>
      </w:pP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b/>
          <w:bCs/>
          <w:color w:val="000000"/>
          <w:sz w:val="18"/>
          <w:szCs w:val="18"/>
          <w:lang w:eastAsia="fr-FR"/>
        </w:rPr>
        <w:t xml:space="preserve">&gt; Il en ressort que se dessinent deux modèles parmi les Initiatives </w:t>
      </w:r>
      <w:proofErr w:type="spellStart"/>
      <w:r w:rsidRPr="004C6ABA">
        <w:rPr>
          <w:rFonts w:ascii="Arial" w:hAnsi="Arial" w:cs="Times New Roman"/>
          <w:b/>
          <w:bCs/>
          <w:color w:val="000000"/>
          <w:sz w:val="18"/>
          <w:szCs w:val="18"/>
          <w:lang w:eastAsia="fr-FR"/>
        </w:rPr>
        <w:t>soeurs</w:t>
      </w:r>
      <w:proofErr w:type="spellEnd"/>
      <w:r w:rsidRPr="004C6ABA">
        <w:rPr>
          <w:rFonts w:ascii="Arial" w:hAnsi="Arial" w:cs="Times New Roman"/>
          <w:b/>
          <w:bCs/>
          <w:color w:val="000000"/>
          <w:sz w:val="18"/>
          <w:szCs w:val="18"/>
          <w:lang w:eastAsia="fr-FR"/>
        </w:rPr>
        <w:t xml:space="preserve"> : </w:t>
      </w: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 xml:space="preserve">- Les initiatives passant par une phase GA puis petite surface test d’épicerie (Montpellier, </w:t>
      </w:r>
      <w:proofErr w:type="gramStart"/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OTSOKOP…)</w:t>
      </w:r>
      <w:proofErr w:type="gramEnd"/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- Celles partant de suite et uniquement vers un supermarché (SCOPELI)</w:t>
      </w:r>
    </w:p>
    <w:p w:rsidR="004C6ABA" w:rsidRPr="004C6ABA" w:rsidRDefault="004C6ABA" w:rsidP="004C6ABA">
      <w:pPr>
        <w:rPr>
          <w:rFonts w:ascii="Times" w:hAnsi="Times"/>
          <w:sz w:val="20"/>
          <w:szCs w:val="20"/>
          <w:lang w:eastAsia="fr-FR"/>
        </w:rPr>
      </w:pP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 xml:space="preserve">Mais si la phase GA ne permet pas à dégager source de financement, quelle utilité ? </w:t>
      </w:r>
    </w:p>
    <w:p w:rsidR="004C6ABA" w:rsidRPr="004C6ABA" w:rsidRDefault="004C6ABA" w:rsidP="004C6ABA">
      <w:pPr>
        <w:rPr>
          <w:rFonts w:ascii="Times" w:hAnsi="Times"/>
          <w:sz w:val="20"/>
          <w:szCs w:val="20"/>
          <w:lang w:eastAsia="fr-FR"/>
        </w:rPr>
      </w:pP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Pour Jeanne à Paris, la tension des locaux est parfois forte (elle l’était sur Paris), l’enjeux étant de trouver un local de 1000m2. L’horizon du local étant à 3 ans au bout de 2 ans de travail collectif, l’idée a été d’avoir une perspective plus proche via le GA. En définitive pour Paris, le loyer s’élève à 180€/m2/an HT HC avec une progression (131.000 la première année / 280.000 les autres) avec 1,2M de travaux financés par l’emprunt.</w:t>
      </w:r>
    </w:p>
    <w:p w:rsidR="004C6ABA" w:rsidRPr="004C6ABA" w:rsidRDefault="004C6ABA" w:rsidP="004C6ABA">
      <w:pPr>
        <w:rPr>
          <w:rFonts w:ascii="Times" w:hAnsi="Times"/>
          <w:sz w:val="20"/>
          <w:szCs w:val="20"/>
          <w:lang w:eastAsia="fr-FR"/>
        </w:rPr>
      </w:pP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 xml:space="preserve">Pour </w:t>
      </w:r>
      <w:proofErr w:type="spellStart"/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Bees</w:t>
      </w:r>
      <w:proofErr w:type="spellEnd"/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 xml:space="preserve"> Coop, le passage en GA/épicerie avec 30k€ de Chiffre d’Affaire a permis d’être un argument auprès des financeurs et banques.</w:t>
      </w:r>
    </w:p>
    <w:p w:rsidR="004C6ABA" w:rsidRPr="004C6ABA" w:rsidRDefault="004C6ABA" w:rsidP="004C6ABA">
      <w:pPr>
        <w:spacing w:after="240"/>
        <w:rPr>
          <w:rFonts w:ascii="Times" w:hAnsi="Times"/>
          <w:sz w:val="20"/>
          <w:szCs w:val="20"/>
          <w:lang w:eastAsia="fr-FR"/>
        </w:rPr>
      </w:pP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&gt;&gt;</w:t>
      </w:r>
      <w:r w:rsidRPr="004C6ABA">
        <w:rPr>
          <w:rFonts w:ascii="Arial" w:hAnsi="Arial" w:cs="Times New Roman"/>
          <w:b/>
          <w:bCs/>
          <w:color w:val="000000"/>
          <w:sz w:val="18"/>
          <w:szCs w:val="18"/>
          <w:lang w:eastAsia="fr-FR"/>
        </w:rPr>
        <w:t xml:space="preserve"> </w:t>
      </w:r>
      <w:proofErr w:type="spellStart"/>
      <w:r w:rsidRPr="004C6ABA">
        <w:rPr>
          <w:rFonts w:ascii="Arial" w:hAnsi="Arial" w:cs="Times New Roman"/>
          <w:b/>
          <w:bCs/>
          <w:color w:val="000000"/>
          <w:sz w:val="18"/>
          <w:szCs w:val="18"/>
          <w:lang w:eastAsia="fr-FR"/>
        </w:rPr>
        <w:t>Otsokop</w:t>
      </w:r>
      <w:proofErr w:type="spellEnd"/>
      <w:r w:rsidRPr="004C6ABA">
        <w:rPr>
          <w:rFonts w:ascii="Arial" w:hAnsi="Arial" w:cs="Times New Roman"/>
          <w:b/>
          <w:bCs/>
          <w:color w:val="000000"/>
          <w:sz w:val="18"/>
          <w:szCs w:val="18"/>
          <w:lang w:eastAsia="fr-FR"/>
        </w:rPr>
        <w:t xml:space="preserve"> : Faut-il sauter sur toutes les sources de financement (appels à projets</w:t>
      </w:r>
      <w:proofErr w:type="gramStart"/>
      <w:r w:rsidRPr="004C6ABA">
        <w:rPr>
          <w:rFonts w:ascii="Arial" w:hAnsi="Arial" w:cs="Times New Roman"/>
          <w:b/>
          <w:bCs/>
          <w:color w:val="000000"/>
          <w:sz w:val="18"/>
          <w:szCs w:val="18"/>
          <w:lang w:eastAsia="fr-FR"/>
        </w:rPr>
        <w:t>, …)</w:t>
      </w:r>
      <w:proofErr w:type="gramEnd"/>
      <w:r w:rsidRPr="004C6ABA">
        <w:rPr>
          <w:rFonts w:ascii="Arial" w:hAnsi="Arial" w:cs="Times New Roman"/>
          <w:b/>
          <w:bCs/>
          <w:color w:val="000000"/>
          <w:sz w:val="18"/>
          <w:szCs w:val="18"/>
          <w:lang w:eastAsia="fr-FR"/>
        </w:rPr>
        <w:t xml:space="preserve"> qui ont parfois des contraintes ?</w:t>
      </w:r>
    </w:p>
    <w:p w:rsidR="004C6ABA" w:rsidRPr="004C6ABA" w:rsidRDefault="004C6ABA" w:rsidP="004C6ABA">
      <w:pPr>
        <w:rPr>
          <w:rFonts w:ascii="Times" w:hAnsi="Times"/>
          <w:sz w:val="20"/>
          <w:szCs w:val="20"/>
          <w:lang w:eastAsia="fr-FR"/>
        </w:rPr>
      </w:pP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Réponse : Non, il ne faut pas s’éparpiller. Financements publics / privés avec des relations de confiance.</w:t>
      </w: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 xml:space="preserve">La Louve a été fortement soutenue par le public. Aucune difficulté sur la réalisation, mais en contrepartie énormément sollicitée. </w:t>
      </w: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 xml:space="preserve">Importance de ne pas mettre tous ses </w:t>
      </w:r>
      <w:proofErr w:type="spellStart"/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oeufs</w:t>
      </w:r>
      <w:proofErr w:type="spellEnd"/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 xml:space="preserve"> dans le même panier et cadrer les financements, pour garder l’indépendance.</w:t>
      </w: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 xml:space="preserve">Le travail en groupes permet </w:t>
      </w:r>
    </w:p>
    <w:p w:rsidR="004C6ABA" w:rsidRPr="004C6ABA" w:rsidRDefault="004C6ABA" w:rsidP="004C6ABA">
      <w:pPr>
        <w:spacing w:after="240"/>
        <w:rPr>
          <w:rFonts w:ascii="Times" w:hAnsi="Times"/>
          <w:sz w:val="20"/>
          <w:szCs w:val="20"/>
          <w:lang w:eastAsia="fr-FR"/>
        </w:rPr>
      </w:pPr>
      <w:r w:rsidRPr="004C6ABA">
        <w:rPr>
          <w:rFonts w:ascii="Times" w:hAnsi="Times"/>
          <w:sz w:val="20"/>
          <w:szCs w:val="20"/>
          <w:lang w:eastAsia="fr-FR"/>
        </w:rPr>
        <w:br/>
      </w: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b/>
          <w:bCs/>
          <w:color w:val="000000"/>
          <w:sz w:val="18"/>
          <w:szCs w:val="18"/>
          <w:lang w:eastAsia="fr-FR"/>
        </w:rPr>
        <w:t>&gt;&gt; Quels usages des financements en avant-projet ?</w:t>
      </w:r>
    </w:p>
    <w:p w:rsidR="004C6ABA" w:rsidRPr="004C6ABA" w:rsidRDefault="004C6ABA" w:rsidP="004C6ABA">
      <w:pPr>
        <w:rPr>
          <w:rFonts w:ascii="Times" w:hAnsi="Times"/>
          <w:sz w:val="20"/>
          <w:szCs w:val="20"/>
          <w:lang w:eastAsia="fr-FR"/>
        </w:rPr>
      </w:pP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 xml:space="preserve">Pendant cette période : besoin de sous pour fonctionner et faire avancer la réflexion, grandir la communauté. D’où démarchage de partenaires : Mairie / CR / </w:t>
      </w:r>
      <w:proofErr w:type="spellStart"/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Crowdfunding</w:t>
      </w:r>
      <w:proofErr w:type="spellEnd"/>
    </w:p>
    <w:p w:rsidR="004C6ABA" w:rsidRPr="004C6ABA" w:rsidRDefault="004C6ABA" w:rsidP="004C6ABA">
      <w:pPr>
        <w:rPr>
          <w:rFonts w:ascii="Times" w:hAnsi="Times"/>
          <w:sz w:val="20"/>
          <w:szCs w:val="20"/>
          <w:lang w:eastAsia="fr-FR"/>
        </w:rPr>
      </w:pP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 xml:space="preserve">Pour financer : </w:t>
      </w:r>
    </w:p>
    <w:p w:rsidR="004C6ABA" w:rsidRPr="004C6ABA" w:rsidRDefault="004C6ABA" w:rsidP="004C6ABA">
      <w:pPr>
        <w:numPr>
          <w:ilvl w:val="0"/>
          <w:numId w:val="29"/>
        </w:numPr>
        <w:textAlignment w:val="baseline"/>
        <w:rPr>
          <w:rFonts w:ascii="Arial" w:hAnsi="Arial" w:cs="Times New Roman"/>
          <w:color w:val="000000"/>
          <w:sz w:val="18"/>
          <w:szCs w:val="18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un temps partiel / puis d’autres emplois par l’Association (emplois tremplins</w:t>
      </w:r>
      <w:proofErr w:type="gramStart"/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, …)</w:t>
      </w:r>
      <w:proofErr w:type="gramEnd"/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 xml:space="preserve"> </w:t>
      </w: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Qui a des salariés ?</w:t>
      </w: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2 à Montpellier (CUI / CAE)</w:t>
      </w:r>
    </w:p>
    <w:p w:rsidR="004C6ABA" w:rsidRPr="004C6ABA" w:rsidRDefault="004C6ABA" w:rsidP="004C6ABA">
      <w:pPr>
        <w:rPr>
          <w:rFonts w:ascii="Times" w:hAnsi="Times"/>
          <w:sz w:val="20"/>
          <w:szCs w:val="20"/>
          <w:lang w:eastAsia="fr-FR"/>
        </w:rPr>
      </w:pPr>
    </w:p>
    <w:p w:rsidR="004C6ABA" w:rsidRPr="004C6ABA" w:rsidRDefault="004C6ABA" w:rsidP="004C6ABA">
      <w:pPr>
        <w:numPr>
          <w:ilvl w:val="0"/>
          <w:numId w:val="30"/>
        </w:numPr>
        <w:textAlignment w:val="baseline"/>
        <w:rPr>
          <w:rFonts w:ascii="Arial" w:hAnsi="Arial" w:cs="Times New Roman"/>
          <w:color w:val="000000"/>
          <w:sz w:val="18"/>
          <w:szCs w:val="18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Des locaux,</w:t>
      </w:r>
    </w:p>
    <w:p w:rsidR="004C6ABA" w:rsidRPr="004C6ABA" w:rsidRDefault="004C6ABA" w:rsidP="004C6ABA">
      <w:pPr>
        <w:numPr>
          <w:ilvl w:val="0"/>
          <w:numId w:val="30"/>
        </w:numPr>
        <w:textAlignment w:val="baseline"/>
        <w:rPr>
          <w:rFonts w:ascii="Arial" w:hAnsi="Arial" w:cs="Times New Roman"/>
          <w:color w:val="000000"/>
          <w:sz w:val="18"/>
          <w:szCs w:val="18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Des événements et des rencontres pour faire connaître le projet et recruter des membres</w:t>
      </w:r>
    </w:p>
    <w:p w:rsidR="004C6ABA" w:rsidRPr="004C6ABA" w:rsidRDefault="004C6ABA" w:rsidP="004C6ABA">
      <w:pPr>
        <w:numPr>
          <w:ilvl w:val="0"/>
          <w:numId w:val="30"/>
        </w:numPr>
        <w:textAlignment w:val="baseline"/>
        <w:rPr>
          <w:rFonts w:ascii="Arial" w:hAnsi="Arial" w:cs="Times New Roman"/>
          <w:color w:val="000000"/>
          <w:sz w:val="18"/>
          <w:szCs w:val="18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Les frais courants</w:t>
      </w:r>
    </w:p>
    <w:p w:rsidR="004C6ABA" w:rsidRPr="004C6ABA" w:rsidRDefault="004C6ABA" w:rsidP="004C6ABA">
      <w:pPr>
        <w:rPr>
          <w:rFonts w:ascii="Times" w:hAnsi="Times"/>
          <w:sz w:val="20"/>
          <w:szCs w:val="20"/>
          <w:lang w:eastAsia="fr-FR"/>
        </w:rPr>
      </w:pP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b/>
          <w:bCs/>
          <w:color w:val="000000"/>
          <w:sz w:val="18"/>
          <w:szCs w:val="18"/>
          <w:lang w:eastAsia="fr-FR"/>
        </w:rPr>
        <w:t>&gt;&gt; Quelles sources de financement</w:t>
      </w:r>
    </w:p>
    <w:p w:rsidR="004C6ABA" w:rsidRPr="004C6ABA" w:rsidRDefault="004C6ABA" w:rsidP="004C6ABA">
      <w:pPr>
        <w:rPr>
          <w:rFonts w:ascii="Times" w:hAnsi="Times"/>
          <w:sz w:val="20"/>
          <w:szCs w:val="20"/>
          <w:lang w:eastAsia="fr-FR"/>
        </w:rPr>
      </w:pP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Les fonds publics se feront essentiellement en aide au fonctionnement et à l’amorçage :</w:t>
      </w: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- Local associatif par la mairie d’arrondissement</w:t>
      </w: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- Paris : Trophées de l’ESS (25.000€)</w:t>
      </w: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 xml:space="preserve">- Région : Innovation sociale (48.000€ pour 96.000 de budget pour recrutement de </w:t>
      </w:r>
      <w:proofErr w:type="gramStart"/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membres…)</w:t>
      </w:r>
      <w:proofErr w:type="gramEnd"/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- FSE non sollicité mais possibilité, mais il y a une lourdeur administrative.</w:t>
      </w:r>
    </w:p>
    <w:p w:rsidR="004C6ABA" w:rsidRPr="004C6ABA" w:rsidRDefault="004C6ABA" w:rsidP="004C6ABA">
      <w:pPr>
        <w:rPr>
          <w:rFonts w:ascii="Times" w:hAnsi="Times"/>
          <w:sz w:val="20"/>
          <w:szCs w:val="20"/>
          <w:lang w:eastAsia="fr-FR"/>
        </w:rPr>
      </w:pP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Les acteurs privés :</w:t>
      </w: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 xml:space="preserve">- Les acteurs mutualistes : Fondation MACIF (20.000€) mais cible désormais sur l’essaimage au niveau national. </w:t>
      </w:r>
      <w:proofErr w:type="spellStart"/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Humanis</w:t>
      </w:r>
      <w:proofErr w:type="spellEnd"/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 xml:space="preserve">, </w:t>
      </w: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- Natures et découvertes</w:t>
      </w: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- Chèques déjeuners</w:t>
      </w: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- Fondations privées.</w:t>
      </w: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 xml:space="preserve">Débats autour des fondations Nina </w:t>
      </w:r>
      <w:proofErr w:type="spellStart"/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Carasso</w:t>
      </w:r>
      <w:proofErr w:type="spellEnd"/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 xml:space="preserve"> / </w:t>
      </w:r>
      <w:proofErr w:type="spellStart"/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Bettencourt</w:t>
      </w:r>
      <w:proofErr w:type="spellEnd"/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 xml:space="preserve">. Questionnement sur l’éthique et la frontière, notamment sur les acteurs de la grande distribution et s’il y a demande de regard sur le projet. </w:t>
      </w: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Mais si sponsoring uniquement de communication, pk pas ?</w:t>
      </w:r>
    </w:p>
    <w:p w:rsidR="004C6ABA" w:rsidRPr="004C6ABA" w:rsidRDefault="004C6ABA" w:rsidP="004C6ABA">
      <w:pPr>
        <w:rPr>
          <w:rFonts w:ascii="Times" w:hAnsi="Times"/>
          <w:sz w:val="20"/>
          <w:szCs w:val="20"/>
          <w:lang w:eastAsia="fr-FR"/>
        </w:rPr>
      </w:pP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La mise en perspective de l’autonomie financière à terme du projet est importante pour les collectivités.</w:t>
      </w:r>
    </w:p>
    <w:p w:rsidR="004C6ABA" w:rsidRPr="004C6ABA" w:rsidRDefault="004C6ABA" w:rsidP="004C6ABA">
      <w:pPr>
        <w:rPr>
          <w:rFonts w:ascii="Times" w:hAnsi="Times"/>
          <w:sz w:val="20"/>
          <w:szCs w:val="20"/>
          <w:lang w:eastAsia="fr-FR"/>
        </w:rPr>
      </w:pP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b/>
          <w:bCs/>
          <w:color w:val="000000"/>
          <w:sz w:val="18"/>
          <w:szCs w:val="18"/>
          <w:lang w:eastAsia="fr-FR"/>
        </w:rPr>
        <w:t>&gt;&gt; Création d’un comité de pilotage</w:t>
      </w: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 xml:space="preserve"> avec les partenaires publics et potentiels financer du projet final. Cela permet de leur laisser une place, mais à l’extérieur du projet. Ils peuvent voir les avancées, apporter leurs carnets d’adresses, être informés des retards, mais ne prennent pas part aux prises de décisions.</w:t>
      </w:r>
    </w:p>
    <w:p w:rsidR="004C6ABA" w:rsidRPr="004C6ABA" w:rsidRDefault="004C6ABA" w:rsidP="004C6ABA">
      <w:pPr>
        <w:spacing w:after="240"/>
        <w:rPr>
          <w:rFonts w:ascii="Times" w:hAnsi="Times"/>
          <w:sz w:val="20"/>
          <w:szCs w:val="20"/>
          <w:lang w:eastAsia="fr-FR"/>
        </w:rPr>
      </w:pP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b/>
          <w:bCs/>
          <w:color w:val="000000"/>
          <w:sz w:val="18"/>
          <w:szCs w:val="18"/>
          <w:lang w:eastAsia="fr-FR"/>
        </w:rPr>
        <w:t>&gt;&gt; Questions / remarques diverses :</w:t>
      </w:r>
    </w:p>
    <w:p w:rsidR="004C6ABA" w:rsidRPr="004C6ABA" w:rsidRDefault="004C6ABA" w:rsidP="004C6ABA">
      <w:pPr>
        <w:rPr>
          <w:rFonts w:ascii="Times" w:hAnsi="Times"/>
          <w:sz w:val="20"/>
          <w:szCs w:val="20"/>
          <w:lang w:eastAsia="fr-FR"/>
        </w:rPr>
      </w:pP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 xml:space="preserve">Toulouse conseille de </w:t>
      </w:r>
      <w:r w:rsidRPr="004C6ABA">
        <w:rPr>
          <w:rFonts w:ascii="Arial" w:hAnsi="Arial" w:cs="Times New Roman"/>
          <w:b/>
          <w:bCs/>
          <w:color w:val="000000"/>
          <w:sz w:val="18"/>
          <w:szCs w:val="18"/>
          <w:lang w:eastAsia="fr-FR"/>
        </w:rPr>
        <w:t>regarder du côté des établissements fonciers locaux,</w:t>
      </w: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 xml:space="preserve"> qui peuvent aider pour trouver un local. Peut permettre d’avoir des baux précaires.</w:t>
      </w:r>
    </w:p>
    <w:p w:rsidR="004C6ABA" w:rsidRPr="004C6ABA" w:rsidRDefault="004C6ABA" w:rsidP="004C6ABA">
      <w:pPr>
        <w:spacing w:after="240"/>
        <w:rPr>
          <w:rFonts w:ascii="Times" w:hAnsi="Times"/>
          <w:sz w:val="20"/>
          <w:szCs w:val="20"/>
          <w:lang w:eastAsia="fr-FR"/>
        </w:rPr>
      </w:pP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proofErr w:type="spellStart"/>
      <w:r w:rsidRPr="004C6ABA">
        <w:rPr>
          <w:rFonts w:ascii="Arial" w:hAnsi="Arial" w:cs="Times New Roman"/>
          <w:b/>
          <w:bCs/>
          <w:color w:val="000000"/>
          <w:sz w:val="18"/>
          <w:szCs w:val="18"/>
          <w:lang w:eastAsia="fr-FR"/>
        </w:rPr>
        <w:t>Crowdfunding</w:t>
      </w:r>
      <w:proofErr w:type="spellEnd"/>
      <w:r w:rsidRPr="004C6ABA">
        <w:rPr>
          <w:rFonts w:ascii="Arial" w:hAnsi="Arial" w:cs="Times New Roman"/>
          <w:b/>
          <w:bCs/>
          <w:color w:val="000000"/>
          <w:sz w:val="18"/>
          <w:szCs w:val="18"/>
          <w:lang w:eastAsia="fr-FR"/>
        </w:rPr>
        <w:t>, utile ou non ?</w:t>
      </w: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 xml:space="preserve">&gt; Campagne de communication très intéressante. Mais aussi en terme de financement pour l’équipement (23.000 pour Montpellier, </w:t>
      </w:r>
      <w:proofErr w:type="spellStart"/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obj</w:t>
      </w:r>
      <w:proofErr w:type="spellEnd"/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 xml:space="preserve"> 42.000 pour la </w:t>
      </w:r>
      <w:proofErr w:type="gramStart"/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Louve…)</w:t>
      </w:r>
      <w:proofErr w:type="gramEnd"/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&gt; En moyenne 15 à 20.000e récoltés pour les projets en régions.</w:t>
      </w:r>
    </w:p>
    <w:p w:rsidR="004C6ABA" w:rsidRPr="004C6ABA" w:rsidRDefault="004C6ABA" w:rsidP="004C6ABA">
      <w:pPr>
        <w:rPr>
          <w:rFonts w:ascii="Times" w:hAnsi="Times"/>
          <w:sz w:val="20"/>
          <w:szCs w:val="20"/>
          <w:lang w:eastAsia="fr-FR"/>
        </w:rPr>
      </w:pP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b/>
          <w:bCs/>
          <w:color w:val="000000"/>
          <w:sz w:val="18"/>
          <w:szCs w:val="18"/>
          <w:lang w:eastAsia="fr-FR"/>
        </w:rPr>
        <w:t>Organisation :</w:t>
      </w: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Il est important de séparer le Groupe De Travail Comptabilité et celui en charge des Financements. Il s’agit de deux problématiques et horizons différents.</w:t>
      </w:r>
    </w:p>
    <w:p w:rsidR="004C6ABA" w:rsidRPr="004C6ABA" w:rsidRDefault="004C6ABA" w:rsidP="004C6ABA">
      <w:pPr>
        <w:rPr>
          <w:rFonts w:ascii="Times" w:hAnsi="Times"/>
          <w:sz w:val="20"/>
          <w:szCs w:val="20"/>
          <w:lang w:eastAsia="fr-FR"/>
        </w:rPr>
      </w:pPr>
    </w:p>
    <w:p w:rsidR="004C6ABA" w:rsidRPr="004C6ABA" w:rsidRDefault="004C6ABA" w:rsidP="004C6ABA">
      <w:pPr>
        <w:rPr>
          <w:rFonts w:ascii="Times" w:hAnsi="Times" w:cs="Times New Roman"/>
          <w:sz w:val="20"/>
          <w:szCs w:val="20"/>
          <w:lang w:eastAsia="fr-FR"/>
        </w:rPr>
      </w:pPr>
      <w:r w:rsidRPr="004C6ABA">
        <w:rPr>
          <w:rFonts w:ascii="Arial" w:hAnsi="Arial" w:cs="Times New Roman"/>
          <w:b/>
          <w:bCs/>
          <w:color w:val="000000"/>
          <w:sz w:val="18"/>
          <w:szCs w:val="18"/>
          <w:lang w:eastAsia="fr-FR"/>
        </w:rPr>
        <w:t xml:space="preserve">Proposition d’un Association de coopératives / </w:t>
      </w:r>
      <w:proofErr w:type="spellStart"/>
      <w:r w:rsidRPr="004C6ABA">
        <w:rPr>
          <w:rFonts w:ascii="Arial" w:hAnsi="Arial" w:cs="Times New Roman"/>
          <w:b/>
          <w:bCs/>
          <w:color w:val="000000"/>
          <w:sz w:val="18"/>
          <w:szCs w:val="18"/>
          <w:lang w:eastAsia="fr-FR"/>
        </w:rPr>
        <w:t>Intercoop</w:t>
      </w:r>
      <w:proofErr w:type="spellEnd"/>
      <w:r w:rsidRPr="004C6ABA">
        <w:rPr>
          <w:rFonts w:ascii="Arial" w:hAnsi="Arial" w:cs="Times New Roman"/>
          <w:b/>
          <w:bCs/>
          <w:color w:val="000000"/>
          <w:sz w:val="18"/>
          <w:szCs w:val="18"/>
          <w:lang w:eastAsia="fr-FR"/>
        </w:rPr>
        <w:t xml:space="preserve"> pour éviter les concurrences </w:t>
      </w:r>
      <w:r w:rsidRPr="004C6ABA">
        <w:rPr>
          <w:rFonts w:ascii="Arial" w:hAnsi="Arial" w:cs="Times New Roman"/>
          <w:color w:val="000000"/>
          <w:sz w:val="18"/>
          <w:szCs w:val="18"/>
          <w:lang w:eastAsia="fr-FR"/>
        </w:rPr>
        <w:t>en recherche de financements sur les mêmes régions ou au niveau national</w:t>
      </w:r>
    </w:p>
    <w:p w:rsidR="004C6ABA" w:rsidRPr="004C6ABA" w:rsidRDefault="004C6ABA" w:rsidP="004C6ABA">
      <w:pPr>
        <w:spacing w:after="240"/>
        <w:rPr>
          <w:rFonts w:ascii="Times" w:hAnsi="Times"/>
          <w:sz w:val="20"/>
          <w:szCs w:val="20"/>
          <w:lang w:eastAsia="fr-FR"/>
        </w:rPr>
      </w:pPr>
    </w:p>
    <w:p w:rsidR="00C434F8" w:rsidRDefault="004C6ABA"/>
    <w:sectPr w:rsidR="00C434F8" w:rsidSect="00C434F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cademy Engraved LET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57983"/>
    <w:multiLevelType w:val="multilevel"/>
    <w:tmpl w:val="34002A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31EA14C9"/>
    <w:multiLevelType w:val="hybridMultilevel"/>
    <w:tmpl w:val="05B654B0"/>
    <w:lvl w:ilvl="0" w:tplc="173CBC6E">
      <w:start w:val="1"/>
      <w:numFmt w:val="upperLetter"/>
      <w:pStyle w:val="TitreNiveau2"/>
      <w:lvlText w:val="%1.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45878"/>
    <w:multiLevelType w:val="multilevel"/>
    <w:tmpl w:val="7FF2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B258C8"/>
    <w:multiLevelType w:val="multilevel"/>
    <w:tmpl w:val="1AE635EA"/>
    <w:lvl w:ilvl="0">
      <w:start w:val="1"/>
      <w:numFmt w:val="upperRoman"/>
      <w:pStyle w:val="TitreNiveau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upp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52368E9"/>
    <w:multiLevelType w:val="multilevel"/>
    <w:tmpl w:val="487658D8"/>
    <w:lvl w:ilvl="0">
      <w:start w:val="1"/>
      <w:numFmt w:val="none"/>
      <w:pStyle w:val="TitreNiveau0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upp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70A547C"/>
    <w:multiLevelType w:val="multilevel"/>
    <w:tmpl w:val="DC761386"/>
    <w:lvl w:ilvl="0">
      <w:start w:val="1"/>
      <w:numFmt w:val="none"/>
      <w:pStyle w:val="OUV-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FA21F48"/>
    <w:multiLevelType w:val="hybridMultilevel"/>
    <w:tmpl w:val="05DC1DB0"/>
    <w:lvl w:ilvl="0" w:tplc="F7D6912C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94A64"/>
    <w:multiLevelType w:val="multilevel"/>
    <w:tmpl w:val="EFD8F4E4"/>
    <w:lvl w:ilvl="0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%2."/>
      <w:lvlJc w:val="left"/>
      <w:pPr>
        <w:tabs>
          <w:tab w:val="num" w:pos="1440"/>
        </w:tabs>
        <w:ind w:left="720" w:firstLine="0"/>
      </w:pPr>
    </w:lvl>
    <w:lvl w:ilvl="2">
      <w:start w:val="1"/>
      <w:numFmt w:val="decimal"/>
      <w:lvlText w:val="%1%2.%3."/>
      <w:lvlJc w:val="left"/>
      <w:pPr>
        <w:tabs>
          <w:tab w:val="num" w:pos="2520"/>
        </w:tabs>
        <w:ind w:left="1440" w:firstLine="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2160" w:firstLine="0"/>
      </w:pPr>
    </w:lvl>
    <w:lvl w:ilvl="4">
      <w:start w:val="1"/>
      <w:numFmt w:val="decimal"/>
      <w:lvlText w:val="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>
    <w:nsid w:val="73A72770"/>
    <w:multiLevelType w:val="multilevel"/>
    <w:tmpl w:val="1C122AD4"/>
    <w:lvl w:ilvl="0">
      <w:start w:val="1"/>
      <w:numFmt w:val="upperRoman"/>
      <w:pStyle w:val="OUV-2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95C0C98"/>
    <w:multiLevelType w:val="multilevel"/>
    <w:tmpl w:val="C276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1"/>
  </w:num>
  <w:num w:numId="9">
    <w:abstractNumId w:val="5"/>
  </w:num>
  <w:num w:numId="10">
    <w:abstractNumId w:val="5"/>
  </w:num>
  <w:num w:numId="11">
    <w:abstractNumId w:val="8"/>
  </w:num>
  <w:num w:numId="12">
    <w:abstractNumId w:val="8"/>
  </w:num>
  <w:num w:numId="13">
    <w:abstractNumId w:val="5"/>
  </w:num>
  <w:num w:numId="14">
    <w:abstractNumId w:val="5"/>
  </w:num>
  <w:num w:numId="15">
    <w:abstractNumId w:val="8"/>
  </w:num>
  <w:num w:numId="16">
    <w:abstractNumId w:val="5"/>
  </w:num>
  <w:num w:numId="17">
    <w:abstractNumId w:val="5"/>
  </w:num>
  <w:num w:numId="18">
    <w:abstractNumId w:val="8"/>
  </w:num>
  <w:num w:numId="19">
    <w:abstractNumId w:val="8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4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2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C6ABA"/>
    <w:rsid w:val="004C6ABA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A1"/>
  </w:style>
  <w:style w:type="paragraph" w:styleId="Titre1">
    <w:name w:val="heading 1"/>
    <w:basedOn w:val="Normal"/>
    <w:next w:val="Normal"/>
    <w:link w:val="Titre1Car"/>
    <w:qFormat/>
    <w:rsid w:val="00534735"/>
    <w:pPr>
      <w:keepNext/>
      <w:pBdr>
        <w:bottom w:val="single" w:sz="18" w:space="1" w:color="808080"/>
      </w:pBdr>
      <w:spacing w:line="312" w:lineRule="auto"/>
      <w:jc w:val="right"/>
      <w:outlineLvl w:val="0"/>
    </w:pPr>
    <w:rPr>
      <w:rFonts w:ascii="Arial" w:eastAsia="Times New Roman" w:hAnsi="Arial" w:cs="Times New Roman"/>
      <w:b/>
      <w:caps/>
      <w:snapToGrid w:val="0"/>
      <w:color w:val="000000"/>
      <w:sz w:val="32"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qFormat/>
    <w:rsid w:val="009B5FB2"/>
    <w:pPr>
      <w:keepNext/>
      <w:numPr>
        <w:ilvl w:val="1"/>
        <w:numId w:val="5"/>
      </w:numPr>
      <w:pBdr>
        <w:bottom w:val="single" w:sz="18" w:space="1" w:color="808080"/>
      </w:pBdr>
      <w:tabs>
        <w:tab w:val="left" w:pos="567"/>
      </w:tabs>
      <w:spacing w:line="312" w:lineRule="auto"/>
      <w:jc w:val="both"/>
      <w:outlineLvl w:val="1"/>
    </w:pPr>
    <w:rPr>
      <w:rFonts w:ascii="Arial" w:eastAsia="Times New Roman" w:hAnsi="Arial" w:cs="Times New Roman"/>
      <w:b/>
      <w:caps/>
      <w:snapToGrid w:val="0"/>
      <w:color w:val="000000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0871BC"/>
    <w:pPr>
      <w:keepNext/>
      <w:numPr>
        <w:ilvl w:val="2"/>
        <w:numId w:val="5"/>
      </w:numPr>
      <w:tabs>
        <w:tab w:val="left" w:pos="851"/>
      </w:tabs>
      <w:spacing w:line="312" w:lineRule="auto"/>
      <w:jc w:val="both"/>
      <w:outlineLvl w:val="2"/>
    </w:pPr>
    <w:rPr>
      <w:rFonts w:ascii="Arial" w:eastAsia="Times New Roman" w:hAnsi="Arial" w:cs="Times New Roman"/>
      <w:b/>
      <w:sz w:val="28"/>
      <w:szCs w:val="20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basedOn w:val="Policepardfaut"/>
    <w:link w:val="Titre1"/>
    <w:rsid w:val="00534735"/>
    <w:rPr>
      <w:rFonts w:ascii="Arial" w:eastAsia="Times New Roman" w:hAnsi="Arial" w:cs="Times New Roman"/>
      <w:b/>
      <w:caps/>
      <w:snapToGrid w:val="0"/>
      <w:color w:val="000000"/>
      <w:sz w:val="32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0871BC"/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9B5FB2"/>
    <w:rPr>
      <w:rFonts w:ascii="Arial" w:eastAsia="Times New Roman" w:hAnsi="Arial" w:cs="Times New Roman"/>
      <w:b/>
      <w:caps/>
      <w:snapToGrid w:val="0"/>
      <w:color w:val="000000"/>
      <w:sz w:val="28"/>
      <w:szCs w:val="20"/>
      <w:lang w:eastAsia="fr-FR"/>
    </w:rPr>
  </w:style>
  <w:style w:type="paragraph" w:customStyle="1" w:styleId="TitreNiveau1">
    <w:name w:val="Titre Niveau 1"/>
    <w:basedOn w:val="Normal"/>
    <w:next w:val="TitreNiveau2"/>
    <w:autoRedefine/>
    <w:qFormat/>
    <w:rsid w:val="00717B3C"/>
    <w:pPr>
      <w:numPr>
        <w:numId w:val="28"/>
      </w:numPr>
      <w:jc w:val="both"/>
    </w:pPr>
    <w:rPr>
      <w:rFonts w:ascii="Times New Roman" w:eastAsia="Times New Roman" w:hAnsi="Times New Roman" w:cs="Times New Roman"/>
      <w:b/>
      <w:caps/>
      <w:sz w:val="28"/>
      <w:szCs w:val="28"/>
      <w:lang w:eastAsia="fr-FR"/>
    </w:rPr>
  </w:style>
  <w:style w:type="paragraph" w:customStyle="1" w:styleId="TitreNiveau2">
    <w:name w:val="Titre Niveau 2"/>
    <w:basedOn w:val="TitreNiveau1"/>
    <w:next w:val="Normal"/>
    <w:autoRedefine/>
    <w:qFormat/>
    <w:rsid w:val="005D5B7D"/>
    <w:pPr>
      <w:numPr>
        <w:numId w:val="8"/>
      </w:numPr>
    </w:pPr>
    <w:rPr>
      <w:rFonts w:ascii="Arial" w:hAnsi="Arial"/>
      <w:b w:val="0"/>
    </w:rPr>
  </w:style>
  <w:style w:type="paragraph" w:customStyle="1" w:styleId="Encadr-thmatique">
    <w:name w:val="Encadré-thématique"/>
    <w:basedOn w:val="Normal"/>
    <w:autoRedefine/>
    <w:qFormat/>
    <w:rsid w:val="005D5B7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</w:pPr>
    <w:rPr>
      <w:rFonts w:ascii="Academy Engraved LET" w:eastAsia="Times New Roman" w:hAnsi="Academy Engraved LET" w:cs="Times New Roman"/>
      <w:sz w:val="20"/>
      <w:lang w:eastAsia="fr-FR"/>
    </w:rPr>
  </w:style>
  <w:style w:type="paragraph" w:customStyle="1" w:styleId="TitreNiveau0">
    <w:name w:val="Titre Niveau 0"/>
    <w:basedOn w:val="Titre1"/>
    <w:next w:val="TitreNiveau1"/>
    <w:link w:val="TitreNiveau0Car"/>
    <w:autoRedefine/>
    <w:qFormat/>
    <w:rsid w:val="00717B3C"/>
    <w:pPr>
      <w:numPr>
        <w:numId w:val="24"/>
      </w:numPr>
    </w:pPr>
  </w:style>
  <w:style w:type="character" w:customStyle="1" w:styleId="TitreNiveau0Car">
    <w:name w:val="Titre Niveau 0 Car"/>
    <w:basedOn w:val="Titre1Car"/>
    <w:link w:val="TitreNiveau0"/>
    <w:rsid w:val="00717B3C"/>
    <w:rPr>
      <w:b/>
      <w:caps/>
    </w:rPr>
  </w:style>
  <w:style w:type="paragraph" w:customStyle="1" w:styleId="OUV-1">
    <w:name w:val="OUV-1"/>
    <w:basedOn w:val="TitreNiveau0"/>
    <w:next w:val="Normal"/>
    <w:qFormat/>
    <w:rsid w:val="00534735"/>
    <w:pPr>
      <w:numPr>
        <w:numId w:val="17"/>
      </w:numPr>
    </w:pPr>
  </w:style>
  <w:style w:type="paragraph" w:customStyle="1" w:styleId="OUV-2">
    <w:name w:val="OUV-2"/>
    <w:basedOn w:val="TitreNiveau1"/>
    <w:next w:val="Normal"/>
    <w:qFormat/>
    <w:rsid w:val="00534735"/>
    <w:pPr>
      <w:numPr>
        <w:numId w:val="19"/>
      </w:numPr>
    </w:pPr>
  </w:style>
  <w:style w:type="paragraph" w:styleId="NormalWeb">
    <w:name w:val="Normal (Web)"/>
    <w:basedOn w:val="Normal"/>
    <w:uiPriority w:val="99"/>
    <w:rsid w:val="004C6ABA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4498</Characters>
  <Application>Microsoft Macintosh Word</Application>
  <DocSecurity>0</DocSecurity>
  <Lines>37</Lines>
  <Paragraphs>8</Paragraphs>
  <ScaleCrop>false</ScaleCrop>
  <Company>ADVANCIA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ERIC MICHAEL LAVIOLETTE</cp:lastModifiedBy>
  <cp:revision>1</cp:revision>
  <dcterms:created xsi:type="dcterms:W3CDTF">2017-03-10T06:40:00Z</dcterms:created>
  <dcterms:modified xsi:type="dcterms:W3CDTF">2017-03-10T06:41:00Z</dcterms:modified>
</cp:coreProperties>
</file>